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160E" w14:textId="77777777" w:rsidR="003F1518" w:rsidRPr="003D31DF" w:rsidRDefault="003F1518" w:rsidP="003F1518">
      <w:pPr>
        <w:spacing w:before="100" w:beforeAutospacing="1" w:after="100" w:afterAutospacing="1" w:line="240" w:lineRule="auto"/>
        <w:jc w:val="both"/>
        <w:rPr>
          <w:rFonts w:ascii="Arial Narrow" w:eastAsia="Times New Roman" w:hAnsi="Arial Narrow" w:cs="Times New Roman"/>
          <w:b/>
          <w:bCs/>
          <w:sz w:val="28"/>
          <w:szCs w:val="28"/>
          <w:u w:val="single"/>
          <w:lang w:eastAsia="fr-FR"/>
        </w:rPr>
      </w:pPr>
      <w:r w:rsidRPr="003D31DF">
        <w:rPr>
          <w:rFonts w:ascii="Arial Narrow" w:eastAsia="Times New Roman" w:hAnsi="Arial Narrow" w:cs="Times New Roman"/>
          <w:b/>
          <w:bCs/>
          <w:sz w:val="28"/>
          <w:szCs w:val="28"/>
          <w:u w:val="single"/>
          <w:lang w:eastAsia="fr-FR"/>
        </w:rPr>
        <w:t>Sommet africain sur l’énergie</w:t>
      </w:r>
    </w:p>
    <w:p w14:paraId="4E04FB90" w14:textId="77777777" w:rsidR="003F1518" w:rsidRPr="00C46AA5" w:rsidRDefault="003F1518" w:rsidP="00C46AA5">
      <w:pPr>
        <w:pStyle w:val="Titre1"/>
        <w:rPr>
          <w:rFonts w:ascii="Arial Narrow" w:hAnsi="Arial Narrow"/>
          <w:b/>
          <w:bCs/>
          <w:lang w:eastAsia="fr-FR"/>
        </w:rPr>
      </w:pPr>
      <w:r w:rsidRPr="00C46AA5">
        <w:rPr>
          <w:rFonts w:ascii="Arial Narrow" w:hAnsi="Arial Narrow"/>
          <w:b/>
          <w:bCs/>
          <w:lang w:eastAsia="fr-FR"/>
        </w:rPr>
        <w:t>Connecter 300 millions d’africains à l’électricité d’ici 2030</w:t>
      </w:r>
    </w:p>
    <w:p w14:paraId="4B38826C" w14:textId="226FD29D" w:rsidR="004C2859" w:rsidRDefault="00FF4221" w:rsidP="003F1518">
      <w:pPr>
        <w:tabs>
          <w:tab w:val="left" w:pos="2790"/>
        </w:tabs>
        <w:spacing w:after="0" w:line="240" w:lineRule="auto"/>
        <w:jc w:val="both"/>
        <w:rPr>
          <w:rFonts w:ascii="Arial Narrow" w:eastAsia="Times New Roman" w:hAnsi="Arial Narrow" w:cs="Times New Roman"/>
          <w:sz w:val="26"/>
          <w:szCs w:val="26"/>
          <w:lang w:eastAsia="fr-FR"/>
        </w:rPr>
      </w:pPr>
      <w:r w:rsidRPr="00FF4221">
        <w:rPr>
          <w:rFonts w:ascii="Arial Narrow" w:eastAsia="Times New Roman" w:hAnsi="Arial Narrow" w:cs="Times New Roman"/>
          <w:sz w:val="26"/>
          <w:szCs w:val="26"/>
          <w:lang w:eastAsia="fr-FR"/>
        </w:rPr>
        <w:drawing>
          <wp:inline distT="0" distB="0" distL="0" distR="0" wp14:anchorId="36EF82CA" wp14:editId="48165929">
            <wp:extent cx="5606143" cy="4204607"/>
            <wp:effectExtent l="0" t="0" r="0" b="5715"/>
            <wp:docPr id="994108522" name="Image 4" descr="Une image contenant habits, homme, costum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08522" name="Image 4" descr="Une image contenant habits, homme, costume, personn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599" cy="4234199"/>
                    </a:xfrm>
                    <a:prstGeom prst="rect">
                      <a:avLst/>
                    </a:prstGeom>
                    <a:noFill/>
                    <a:ln>
                      <a:noFill/>
                    </a:ln>
                  </pic:spPr>
                </pic:pic>
              </a:graphicData>
            </a:graphic>
          </wp:inline>
        </w:drawing>
      </w:r>
    </w:p>
    <w:p w14:paraId="61FF40F9" w14:textId="127B9445" w:rsidR="004C2859" w:rsidRPr="004C2859" w:rsidRDefault="004C2859" w:rsidP="004C2859">
      <w:pPr>
        <w:tabs>
          <w:tab w:val="left" w:pos="2790"/>
        </w:tabs>
        <w:spacing w:after="0" w:line="240" w:lineRule="auto"/>
        <w:jc w:val="center"/>
        <w:rPr>
          <w:rFonts w:ascii="Arial Narrow" w:eastAsia="Times New Roman" w:hAnsi="Arial Narrow" w:cs="Times New Roman"/>
          <w:sz w:val="26"/>
          <w:szCs w:val="26"/>
          <w:lang w:eastAsia="fr-FR"/>
        </w:rPr>
      </w:pPr>
    </w:p>
    <w:p w14:paraId="5ECAD317" w14:textId="56D10B86" w:rsidR="004C2859" w:rsidRDefault="004C2859" w:rsidP="003F1518">
      <w:pPr>
        <w:tabs>
          <w:tab w:val="left" w:pos="2790"/>
        </w:tabs>
        <w:spacing w:after="0" w:line="240" w:lineRule="auto"/>
        <w:jc w:val="both"/>
        <w:rPr>
          <w:rFonts w:ascii="Arial Narrow" w:eastAsia="Times New Roman" w:hAnsi="Arial Narrow" w:cs="Times New Roman"/>
          <w:sz w:val="26"/>
          <w:szCs w:val="26"/>
          <w:lang w:eastAsia="fr-FR"/>
        </w:rPr>
      </w:pPr>
      <w:r w:rsidRPr="004C2859">
        <w:rPr>
          <w:rFonts w:ascii="Arial Narrow" w:eastAsia="Times New Roman" w:hAnsi="Arial Narrow" w:cs="Times New Roman"/>
          <w:sz w:val="26"/>
          <w:szCs w:val="26"/>
          <w:lang w:eastAsia="fr-FR"/>
        </w:rPr>
        <w:t>Le Sommet africain de l’énergie Mission 300, qui s</w:t>
      </w:r>
      <w:r>
        <w:rPr>
          <w:rFonts w:ascii="Arial Narrow" w:eastAsia="Times New Roman" w:hAnsi="Arial Narrow" w:cs="Times New Roman"/>
          <w:sz w:val="26"/>
          <w:szCs w:val="26"/>
          <w:lang w:eastAsia="fr-FR"/>
        </w:rPr>
        <w:t>’est tenu</w:t>
      </w:r>
      <w:r w:rsidRPr="004C2859">
        <w:rPr>
          <w:rFonts w:ascii="Arial Narrow" w:eastAsia="Times New Roman" w:hAnsi="Arial Narrow" w:cs="Times New Roman"/>
          <w:sz w:val="26"/>
          <w:szCs w:val="26"/>
          <w:lang w:eastAsia="fr-FR"/>
        </w:rPr>
        <w:t xml:space="preserve"> à Dar es-Salaam, en Tanzanie, les 27 et 28 janvier 2025, </w:t>
      </w:r>
      <w:r>
        <w:rPr>
          <w:rFonts w:ascii="Arial Narrow" w:eastAsia="Times New Roman" w:hAnsi="Arial Narrow" w:cs="Times New Roman"/>
          <w:sz w:val="26"/>
          <w:szCs w:val="26"/>
          <w:lang w:eastAsia="fr-FR"/>
        </w:rPr>
        <w:t xml:space="preserve">a </w:t>
      </w:r>
      <w:r w:rsidRPr="004C2859">
        <w:rPr>
          <w:rFonts w:ascii="Arial Narrow" w:eastAsia="Times New Roman" w:hAnsi="Arial Narrow" w:cs="Times New Roman"/>
          <w:sz w:val="26"/>
          <w:szCs w:val="26"/>
          <w:lang w:eastAsia="fr-FR"/>
        </w:rPr>
        <w:t xml:space="preserve">réuni des leaders de différents horizons en vue d’accélérer l’accès à l’électricité pour 300 millions de personnes en Afrique d’ici à 2030. </w:t>
      </w:r>
    </w:p>
    <w:p w14:paraId="1F4A2858" w14:textId="6D422EDC" w:rsidR="004C2859" w:rsidRDefault="004C2859" w:rsidP="003F1518">
      <w:pPr>
        <w:tabs>
          <w:tab w:val="left" w:pos="2790"/>
        </w:tabs>
        <w:spacing w:after="0" w:line="240" w:lineRule="auto"/>
        <w:jc w:val="both"/>
        <w:rPr>
          <w:rFonts w:ascii="Arial Narrow" w:eastAsia="Times New Roman" w:hAnsi="Arial Narrow" w:cs="Times New Roman"/>
          <w:sz w:val="26"/>
          <w:szCs w:val="26"/>
          <w:lang w:eastAsia="fr-FR"/>
        </w:rPr>
      </w:pPr>
      <w:r w:rsidRPr="004C2859">
        <w:rPr>
          <w:rFonts w:ascii="Arial Narrow" w:eastAsia="Times New Roman" w:hAnsi="Arial Narrow" w:cs="Times New Roman"/>
          <w:sz w:val="26"/>
          <w:szCs w:val="26"/>
          <w:lang w:eastAsia="fr-FR"/>
        </w:rPr>
        <w:t xml:space="preserve">Organisé par le gouvernement de la République-Unie de Tanzanie, l’Union africaine, la Banque africaine de développement et le Groupe de la Banque mondiale, le Sommet a </w:t>
      </w:r>
      <w:r>
        <w:rPr>
          <w:rFonts w:ascii="Arial Narrow" w:eastAsia="Times New Roman" w:hAnsi="Arial Narrow" w:cs="Times New Roman"/>
          <w:sz w:val="26"/>
          <w:szCs w:val="26"/>
          <w:lang w:eastAsia="fr-FR"/>
        </w:rPr>
        <w:t xml:space="preserve">eu </w:t>
      </w:r>
      <w:r w:rsidRPr="004C2859">
        <w:rPr>
          <w:rFonts w:ascii="Arial Narrow" w:eastAsia="Times New Roman" w:hAnsi="Arial Narrow" w:cs="Times New Roman"/>
          <w:sz w:val="26"/>
          <w:szCs w:val="26"/>
          <w:lang w:eastAsia="fr-FR"/>
        </w:rPr>
        <w:t xml:space="preserve">pour objectif de stimuler les réformes, de mobiliser des financements et de constituer des partenariats pour la transformation énergétique de l’Afrique.  </w:t>
      </w:r>
    </w:p>
    <w:p w14:paraId="4A766C6E" w14:textId="75BA954E" w:rsidR="003F1518" w:rsidRPr="004B5889" w:rsidRDefault="004C2859" w:rsidP="003F1518">
      <w:pPr>
        <w:tabs>
          <w:tab w:val="left" w:pos="2790"/>
        </w:tabs>
        <w:spacing w:after="0" w:line="240" w:lineRule="auto"/>
        <w:jc w:val="both"/>
        <w:rPr>
          <w:rFonts w:ascii="Arial Narrow" w:eastAsia="Times New Roman" w:hAnsi="Arial Narrow" w:cs="Times New Roman"/>
          <w:sz w:val="26"/>
          <w:szCs w:val="26"/>
          <w:lang w:eastAsia="fr-FR"/>
        </w:rPr>
      </w:pPr>
      <w:r>
        <w:rPr>
          <w:rFonts w:ascii="Arial Narrow" w:eastAsia="Times New Roman" w:hAnsi="Arial Narrow" w:cs="Times New Roman"/>
          <w:sz w:val="26"/>
          <w:szCs w:val="26"/>
          <w:lang w:eastAsia="fr-FR"/>
        </w:rPr>
        <w:t>C</w:t>
      </w:r>
      <w:r w:rsidR="003F1518" w:rsidRPr="004B5889">
        <w:rPr>
          <w:rFonts w:ascii="Arial Narrow" w:eastAsia="Times New Roman" w:hAnsi="Arial Narrow" w:cs="Times New Roman"/>
          <w:sz w:val="26"/>
          <w:szCs w:val="26"/>
          <w:lang w:eastAsia="fr-FR"/>
        </w:rPr>
        <w:t>ette initiative intervient à un moment critique où près de 600 millions d’Africains, représentant 83 % de la population mondiale privée d’énergie, n’ont pas accès à l’électricité.</w:t>
      </w:r>
    </w:p>
    <w:p w14:paraId="3C2A9506" w14:textId="77777777" w:rsidR="003F1518" w:rsidRPr="004B5889" w:rsidRDefault="003F1518" w:rsidP="003F1518">
      <w:pPr>
        <w:tabs>
          <w:tab w:val="left" w:pos="2790"/>
        </w:tabs>
        <w:spacing w:after="0" w:line="240" w:lineRule="auto"/>
        <w:jc w:val="both"/>
        <w:rPr>
          <w:rFonts w:ascii="Arial Narrow" w:eastAsia="Times New Roman" w:hAnsi="Arial Narrow" w:cs="Times New Roman"/>
          <w:sz w:val="26"/>
          <w:szCs w:val="26"/>
          <w:lang w:eastAsia="fr-FR"/>
        </w:rPr>
      </w:pPr>
      <w:r w:rsidRPr="004B5889">
        <w:rPr>
          <w:rFonts w:ascii="Arial Narrow" w:eastAsia="Times New Roman" w:hAnsi="Arial Narrow" w:cs="Times New Roman"/>
          <w:sz w:val="26"/>
          <w:szCs w:val="26"/>
          <w:lang w:eastAsia="fr-FR"/>
        </w:rPr>
        <w:t xml:space="preserve">L’initiative, baptisée </w:t>
      </w:r>
      <w:r w:rsidRPr="004B5889">
        <w:rPr>
          <w:rFonts w:ascii="Arial Narrow" w:eastAsia="Times New Roman" w:hAnsi="Arial Narrow" w:cs="Times New Roman"/>
          <w:b/>
          <w:bCs/>
          <w:sz w:val="26"/>
          <w:szCs w:val="26"/>
          <w:lang w:eastAsia="fr-FR"/>
        </w:rPr>
        <w:t>«</w:t>
      </w:r>
      <w:r w:rsidRPr="004B5889">
        <w:rPr>
          <w:rFonts w:ascii="Arial" w:eastAsia="Times New Roman" w:hAnsi="Arial" w:cs="Arial"/>
          <w:b/>
          <w:bCs/>
          <w:sz w:val="26"/>
          <w:szCs w:val="26"/>
          <w:lang w:eastAsia="fr-FR"/>
        </w:rPr>
        <w:t> </w:t>
      </w:r>
      <w:r w:rsidRPr="004B5889">
        <w:rPr>
          <w:rFonts w:ascii="Arial Narrow" w:eastAsia="Times New Roman" w:hAnsi="Arial Narrow" w:cs="Times New Roman"/>
          <w:b/>
          <w:bCs/>
          <w:sz w:val="26"/>
          <w:szCs w:val="26"/>
          <w:lang w:eastAsia="fr-FR"/>
        </w:rPr>
        <w:t>Mission 300</w:t>
      </w:r>
      <w:r w:rsidRPr="004B5889">
        <w:rPr>
          <w:rFonts w:ascii="Arial" w:eastAsia="Times New Roman" w:hAnsi="Arial" w:cs="Arial"/>
          <w:b/>
          <w:bCs/>
          <w:sz w:val="26"/>
          <w:szCs w:val="26"/>
          <w:lang w:eastAsia="fr-FR"/>
        </w:rPr>
        <w:t> </w:t>
      </w:r>
      <w:r w:rsidRPr="004B5889">
        <w:rPr>
          <w:rFonts w:ascii="Arial Narrow" w:eastAsia="Times New Roman" w:hAnsi="Arial Narrow" w:cs="Georgia"/>
          <w:b/>
          <w:bCs/>
          <w:sz w:val="26"/>
          <w:szCs w:val="26"/>
          <w:lang w:eastAsia="fr-FR"/>
        </w:rPr>
        <w:t>»</w:t>
      </w:r>
      <w:r w:rsidRPr="004B5889">
        <w:rPr>
          <w:rFonts w:ascii="Arial Narrow" w:eastAsia="Times New Roman" w:hAnsi="Arial Narrow" w:cs="Times New Roman"/>
          <w:sz w:val="26"/>
          <w:szCs w:val="26"/>
          <w:lang w:eastAsia="fr-FR"/>
        </w:rPr>
        <w:t xml:space="preserve"> (M300) vise </w:t>
      </w:r>
      <w:r w:rsidRPr="004B5889">
        <w:rPr>
          <w:rFonts w:ascii="Arial Narrow" w:eastAsia="Times New Roman" w:hAnsi="Arial Narrow" w:cs="Georgia"/>
          <w:sz w:val="26"/>
          <w:szCs w:val="26"/>
          <w:lang w:eastAsia="fr-FR"/>
        </w:rPr>
        <w:t>à</w:t>
      </w:r>
      <w:r w:rsidRPr="004B5889">
        <w:rPr>
          <w:rFonts w:ascii="Arial Narrow" w:eastAsia="Times New Roman" w:hAnsi="Arial Narrow" w:cs="Times New Roman"/>
          <w:sz w:val="26"/>
          <w:szCs w:val="26"/>
          <w:lang w:eastAsia="fr-FR"/>
        </w:rPr>
        <w:t xml:space="preserve"> combler la grande fracture </w:t>
      </w:r>
      <w:r w:rsidRPr="004B5889">
        <w:rPr>
          <w:rFonts w:ascii="Arial Narrow" w:eastAsia="Times New Roman" w:hAnsi="Arial Narrow" w:cs="Georgia"/>
          <w:sz w:val="26"/>
          <w:szCs w:val="26"/>
          <w:lang w:eastAsia="fr-FR"/>
        </w:rPr>
        <w:t>é</w:t>
      </w:r>
      <w:r w:rsidRPr="004B5889">
        <w:rPr>
          <w:rFonts w:ascii="Arial Narrow" w:eastAsia="Times New Roman" w:hAnsi="Arial Narrow" w:cs="Times New Roman"/>
          <w:sz w:val="26"/>
          <w:szCs w:val="26"/>
          <w:lang w:eastAsia="fr-FR"/>
        </w:rPr>
        <w:t>nerg</w:t>
      </w:r>
      <w:r w:rsidRPr="004B5889">
        <w:rPr>
          <w:rFonts w:ascii="Arial Narrow" w:eastAsia="Times New Roman" w:hAnsi="Arial Narrow" w:cs="Georgia"/>
          <w:sz w:val="26"/>
          <w:szCs w:val="26"/>
          <w:lang w:eastAsia="fr-FR"/>
        </w:rPr>
        <w:t>é</w:t>
      </w:r>
      <w:r w:rsidRPr="004B5889">
        <w:rPr>
          <w:rFonts w:ascii="Arial Narrow" w:eastAsia="Times New Roman" w:hAnsi="Arial Narrow" w:cs="Times New Roman"/>
          <w:sz w:val="26"/>
          <w:szCs w:val="26"/>
          <w:lang w:eastAsia="fr-FR"/>
        </w:rPr>
        <w:t>tique du continent en tirant parti de technologies de pointe et de financements innovants.</w:t>
      </w:r>
    </w:p>
    <w:p w14:paraId="48A3D195" w14:textId="77777777" w:rsidR="003F1518" w:rsidRPr="003D31DF" w:rsidRDefault="003F1518" w:rsidP="003F1518">
      <w:pPr>
        <w:pStyle w:val="Paragraphedeliste"/>
        <w:numPr>
          <w:ilvl w:val="0"/>
          <w:numId w:val="3"/>
        </w:numPr>
        <w:spacing w:before="100" w:beforeAutospacing="1" w:after="100" w:afterAutospacing="1" w:line="240" w:lineRule="auto"/>
        <w:jc w:val="both"/>
        <w:rPr>
          <w:rFonts w:ascii="Arial Narrow" w:eastAsia="Times New Roman" w:hAnsi="Arial Narrow" w:cs="Times New Roman"/>
          <w:b/>
          <w:bCs/>
          <w:color w:val="0E2841" w:themeColor="text2"/>
          <w:sz w:val="28"/>
          <w:szCs w:val="28"/>
          <w:lang w:eastAsia="fr-FR"/>
        </w:rPr>
      </w:pPr>
      <w:r w:rsidRPr="003D31DF">
        <w:rPr>
          <w:rFonts w:ascii="Arial Narrow" w:eastAsia="Times New Roman" w:hAnsi="Arial Narrow" w:cs="Times New Roman"/>
          <w:b/>
          <w:bCs/>
          <w:color w:val="0E2841" w:themeColor="text2"/>
          <w:sz w:val="28"/>
          <w:szCs w:val="28"/>
          <w:lang w:eastAsia="fr-FR"/>
        </w:rPr>
        <w:t xml:space="preserve">La RDC se positionne comme pays-solution </w:t>
      </w:r>
      <w:r w:rsidRPr="003D31DF">
        <w:rPr>
          <w:rFonts w:ascii="Arial Narrow" w:hAnsi="Arial Narrow" w:cs="Times New Roman"/>
          <w:b/>
          <w:bCs/>
          <w:color w:val="0E2841" w:themeColor="text2"/>
          <w:sz w:val="28"/>
          <w:szCs w:val="28"/>
        </w:rPr>
        <w:t>pour atténuer le réchauffement climatique mondial</w:t>
      </w:r>
    </w:p>
    <w:p w14:paraId="4FAC2921" w14:textId="1EE48AF6" w:rsidR="003F1518" w:rsidRPr="00513F14" w:rsidRDefault="00C31D4F"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Pr>
          <w:rFonts w:ascii="Arial Narrow" w:eastAsia="Times New Roman" w:hAnsi="Arial Narrow" w:cs="Times New Roman"/>
          <w:sz w:val="26"/>
          <w:szCs w:val="26"/>
          <w:lang w:eastAsia="fr-FR"/>
        </w:rPr>
        <w:t>D’après l</w:t>
      </w:r>
      <w:r w:rsidR="00676ED1">
        <w:rPr>
          <w:rFonts w:ascii="Arial Narrow" w:eastAsia="Times New Roman" w:hAnsi="Arial Narrow" w:cs="Times New Roman"/>
          <w:sz w:val="26"/>
          <w:szCs w:val="26"/>
          <w:lang w:eastAsia="fr-FR"/>
        </w:rPr>
        <w:t>e</w:t>
      </w:r>
      <w:r w:rsidR="003F1518" w:rsidRPr="00513F14">
        <w:rPr>
          <w:rFonts w:ascii="Arial Narrow" w:eastAsia="Times New Roman" w:hAnsi="Arial Narrow" w:cs="Times New Roman"/>
          <w:sz w:val="26"/>
          <w:szCs w:val="26"/>
          <w:lang w:eastAsia="fr-FR"/>
        </w:rPr>
        <w:t xml:space="preserve"> </w:t>
      </w:r>
      <w:r w:rsidR="00676ED1">
        <w:rPr>
          <w:rFonts w:ascii="Arial Narrow" w:eastAsia="Times New Roman" w:hAnsi="Arial Narrow" w:cs="Times New Roman"/>
          <w:sz w:val="26"/>
          <w:szCs w:val="26"/>
          <w:lang w:eastAsia="fr-FR"/>
        </w:rPr>
        <w:t>Ministre des Ressources Hydrauliques et Electricité</w:t>
      </w:r>
      <w:r w:rsidR="000E1D4C">
        <w:rPr>
          <w:rFonts w:ascii="Arial Narrow" w:eastAsia="Times New Roman" w:hAnsi="Arial Narrow" w:cs="Times New Roman"/>
          <w:sz w:val="26"/>
          <w:szCs w:val="26"/>
          <w:lang w:eastAsia="fr-FR"/>
        </w:rPr>
        <w:t xml:space="preserve"> et représentant personnel du Chef de l’Etat</w:t>
      </w:r>
      <w:r w:rsidR="00676ED1">
        <w:rPr>
          <w:rFonts w:ascii="Arial Narrow" w:eastAsia="Times New Roman" w:hAnsi="Arial Narrow" w:cs="Times New Roman"/>
          <w:sz w:val="26"/>
          <w:szCs w:val="26"/>
          <w:lang w:eastAsia="fr-FR"/>
        </w:rPr>
        <w:t>, SEM Teddy LWAMBA</w:t>
      </w:r>
      <w:r w:rsidR="003F1518" w:rsidRPr="00513F14">
        <w:rPr>
          <w:rFonts w:ascii="Arial Narrow" w:eastAsia="Times New Roman" w:hAnsi="Arial Narrow" w:cs="Times New Roman"/>
          <w:sz w:val="26"/>
          <w:szCs w:val="26"/>
          <w:lang w:eastAsia="fr-FR"/>
        </w:rPr>
        <w:t xml:space="preserve">, la RDC veut non seulement accélérer l’atteinte de l’objectif </w:t>
      </w:r>
      <w:r w:rsidR="003F1518" w:rsidRPr="00C31D4F">
        <w:rPr>
          <w:rFonts w:ascii="Arial Narrow" w:eastAsia="Times New Roman" w:hAnsi="Arial Narrow" w:cs="Times New Roman"/>
          <w:i/>
          <w:iCs/>
          <w:sz w:val="26"/>
          <w:szCs w:val="26"/>
          <w:lang w:eastAsia="fr-FR"/>
        </w:rPr>
        <w:t>« Accès à l’énergie durable pour tous »</w:t>
      </w:r>
      <w:r w:rsidR="003F1518" w:rsidRPr="00513F14">
        <w:rPr>
          <w:rFonts w:ascii="Arial Narrow" w:eastAsia="Times New Roman" w:hAnsi="Arial Narrow" w:cs="Times New Roman"/>
          <w:sz w:val="26"/>
          <w:szCs w:val="26"/>
          <w:lang w:eastAsia="fr-FR"/>
        </w:rPr>
        <w:t xml:space="preserve">, mais sera aussi un vecteur puissant d’industrialisation verte </w:t>
      </w:r>
      <w:r w:rsidR="003F1518" w:rsidRPr="00513F14">
        <w:rPr>
          <w:rFonts w:ascii="Arial Narrow" w:eastAsia="Times New Roman" w:hAnsi="Arial Narrow" w:cs="Times New Roman"/>
          <w:sz w:val="26"/>
          <w:szCs w:val="26"/>
          <w:lang w:eastAsia="fr-FR"/>
        </w:rPr>
        <w:lastRenderedPageBreak/>
        <w:t xml:space="preserve">dans l’écosystème africain à faible empreinte carbone, de la technologie des énergies du futur et de l’économie numérique, aussi bien au niveau national, régional qu’international. </w:t>
      </w:r>
    </w:p>
    <w:p w14:paraId="1AB2B553" w14:textId="7232E8B9" w:rsidR="003F1518" w:rsidRPr="00513F14" w:rsidRDefault="003F1518"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 </w:t>
      </w:r>
      <w:r w:rsidR="00C31D4F" w:rsidRPr="00C31D4F">
        <w:rPr>
          <w:rFonts w:ascii="Arial Narrow" w:eastAsia="Times New Roman" w:hAnsi="Arial Narrow" w:cs="Times New Roman"/>
          <w:i/>
          <w:iCs/>
          <w:sz w:val="26"/>
          <w:szCs w:val="26"/>
          <w:lang w:eastAsia="fr-FR"/>
        </w:rPr>
        <w:t>N</w:t>
      </w:r>
      <w:r w:rsidRPr="00C31D4F">
        <w:rPr>
          <w:rFonts w:ascii="Arial Narrow" w:eastAsia="Times New Roman" w:hAnsi="Arial Narrow" w:cs="Times New Roman"/>
          <w:i/>
          <w:iCs/>
          <w:sz w:val="26"/>
          <w:szCs w:val="26"/>
          <w:lang w:eastAsia="fr-FR"/>
        </w:rPr>
        <w:t>ou</w:t>
      </w:r>
      <w:r w:rsidRPr="00513F14">
        <w:rPr>
          <w:rFonts w:ascii="Arial Narrow" w:eastAsia="Times New Roman" w:hAnsi="Arial Narrow" w:cs="Times New Roman"/>
          <w:i/>
          <w:iCs/>
          <w:sz w:val="26"/>
          <w:szCs w:val="26"/>
          <w:lang w:eastAsia="fr-FR"/>
        </w:rPr>
        <w:t xml:space="preserve">s sommes convaincus qu’avec le potentiel </w:t>
      </w:r>
      <w:r w:rsidR="00C31D4F">
        <w:rPr>
          <w:rFonts w:ascii="Arial Narrow" w:eastAsia="Times New Roman" w:hAnsi="Arial Narrow" w:cs="Times New Roman"/>
          <w:i/>
          <w:iCs/>
          <w:sz w:val="26"/>
          <w:szCs w:val="26"/>
          <w:lang w:eastAsia="fr-FR"/>
        </w:rPr>
        <w:t>hydroélectrique dont elle dispose</w:t>
      </w:r>
      <w:r w:rsidRPr="00513F14">
        <w:rPr>
          <w:rFonts w:ascii="Arial Narrow" w:eastAsia="Times New Roman" w:hAnsi="Arial Narrow" w:cs="Times New Roman"/>
          <w:i/>
          <w:iCs/>
          <w:sz w:val="26"/>
          <w:szCs w:val="26"/>
          <w:lang w:eastAsia="fr-FR"/>
        </w:rPr>
        <w:t xml:space="preserve">, la RDC est le pays solution pour atténuer le réchauffement climatique mondial », </w:t>
      </w:r>
      <w:r w:rsidRPr="00513F14">
        <w:rPr>
          <w:rFonts w:ascii="Arial Narrow" w:eastAsia="Times New Roman" w:hAnsi="Arial Narrow" w:cs="Times New Roman"/>
          <w:sz w:val="26"/>
          <w:szCs w:val="26"/>
          <w:lang w:eastAsia="fr-FR"/>
        </w:rPr>
        <w:t>a-t-il déclaré</w:t>
      </w:r>
      <w:r w:rsidRPr="00513F14">
        <w:rPr>
          <w:rFonts w:ascii="Arial Narrow" w:eastAsia="Times New Roman" w:hAnsi="Arial Narrow" w:cs="Times New Roman"/>
          <w:i/>
          <w:iCs/>
          <w:sz w:val="26"/>
          <w:szCs w:val="26"/>
          <w:lang w:eastAsia="fr-FR"/>
        </w:rPr>
        <w:t>.</w:t>
      </w:r>
    </w:p>
    <w:p w14:paraId="54E2FEED" w14:textId="47A1B3E2" w:rsidR="003F1518" w:rsidRPr="00513F14" w:rsidRDefault="003F1518"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 xml:space="preserve">Le </w:t>
      </w:r>
      <w:r w:rsidR="00C31D4F">
        <w:rPr>
          <w:rFonts w:ascii="Arial Narrow" w:eastAsia="Times New Roman" w:hAnsi="Arial Narrow" w:cs="Times New Roman"/>
          <w:sz w:val="26"/>
          <w:szCs w:val="26"/>
          <w:lang w:eastAsia="fr-FR"/>
        </w:rPr>
        <w:t>ministre des RHE</w:t>
      </w:r>
      <w:r w:rsidRPr="00513F14">
        <w:rPr>
          <w:rFonts w:ascii="Arial Narrow" w:eastAsia="Times New Roman" w:hAnsi="Arial Narrow" w:cs="Times New Roman"/>
          <w:sz w:val="26"/>
          <w:szCs w:val="26"/>
          <w:lang w:eastAsia="fr-FR"/>
        </w:rPr>
        <w:t xml:space="preserve"> a également présenté les différentes réformes menées à ce jour en vue de mieux encadrer la mise en œuvre des programmes nationaux des compacts énergétiques. </w:t>
      </w:r>
    </w:p>
    <w:p w14:paraId="235AB8C5" w14:textId="77777777" w:rsidR="003F1518" w:rsidRPr="00513F14" w:rsidRDefault="003F1518"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Il s’agit notamment de :</w:t>
      </w:r>
    </w:p>
    <w:p w14:paraId="6A6F1BE8" w14:textId="77777777" w:rsidR="003F1518" w:rsidRPr="00513F14" w:rsidRDefault="003F1518" w:rsidP="003F1518">
      <w:pPr>
        <w:pStyle w:val="Paragraphedeliste"/>
        <w:numPr>
          <w:ilvl w:val="0"/>
          <w:numId w:val="2"/>
        </w:numPr>
        <w:spacing w:after="0"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L’adoption de la loi sur le secteur de l’électricité ;</w:t>
      </w:r>
    </w:p>
    <w:p w14:paraId="438E71EA" w14:textId="77777777" w:rsidR="003F1518" w:rsidRPr="00513F14" w:rsidRDefault="003F1518" w:rsidP="003F1518">
      <w:pPr>
        <w:pStyle w:val="Paragraphedeliste"/>
        <w:numPr>
          <w:ilvl w:val="0"/>
          <w:numId w:val="2"/>
        </w:numPr>
        <w:spacing w:after="0"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 xml:space="preserve">L’adoption au niveau national de la Politique Nationale de l’Energie et de la Stratégie Nationale de Cuisson Propre ; </w:t>
      </w:r>
    </w:p>
    <w:p w14:paraId="4AB507A8" w14:textId="77777777" w:rsidR="003F1518" w:rsidRPr="00513F14" w:rsidRDefault="003F1518" w:rsidP="003F1518">
      <w:pPr>
        <w:pStyle w:val="Paragraphedeliste"/>
        <w:numPr>
          <w:ilvl w:val="0"/>
          <w:numId w:val="2"/>
        </w:numPr>
        <w:spacing w:after="0"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 xml:space="preserve">La soumission imminente au Gouvernement pour adoption d’un Document d’Orientations Stratégiques et d’une loi spécifique dénommée « Loi Inga », relative au mégaprojet Grand Inga. </w:t>
      </w:r>
    </w:p>
    <w:p w14:paraId="1DF39638" w14:textId="77777777" w:rsidR="003F1518" w:rsidRPr="007454E2" w:rsidRDefault="003F1518" w:rsidP="003F1518">
      <w:pPr>
        <w:spacing w:after="0" w:line="240" w:lineRule="auto"/>
        <w:jc w:val="both"/>
        <w:rPr>
          <w:rFonts w:ascii="Arial Narrow" w:eastAsia="Times New Roman" w:hAnsi="Arial Narrow" w:cs="Times New Roman"/>
          <w:sz w:val="6"/>
          <w:szCs w:val="6"/>
          <w:lang w:eastAsia="fr-FR"/>
        </w:rPr>
      </w:pPr>
    </w:p>
    <w:p w14:paraId="24D6A22F" w14:textId="5CAF8F7D" w:rsidR="003F1518" w:rsidRPr="00513F14" w:rsidRDefault="003F1518" w:rsidP="003F1518">
      <w:pPr>
        <w:pStyle w:val="Paragraphedeliste"/>
        <w:numPr>
          <w:ilvl w:val="0"/>
          <w:numId w:val="1"/>
        </w:numPr>
        <w:spacing w:before="100" w:beforeAutospacing="1" w:after="100" w:afterAutospacing="1" w:line="240" w:lineRule="auto"/>
        <w:jc w:val="both"/>
        <w:rPr>
          <w:rFonts w:ascii="Arial Narrow" w:eastAsia="Times New Roman" w:hAnsi="Arial Narrow" w:cs="Times New Roman"/>
          <w:b/>
          <w:bCs/>
          <w:i/>
          <w:iCs/>
          <w:color w:val="0E2841" w:themeColor="text2"/>
          <w:sz w:val="28"/>
          <w:szCs w:val="28"/>
          <w:lang w:eastAsia="fr-FR"/>
        </w:rPr>
      </w:pPr>
      <w:r w:rsidRPr="00513F14">
        <w:rPr>
          <w:rFonts w:ascii="Arial Narrow" w:eastAsia="Times New Roman" w:hAnsi="Arial Narrow" w:cs="Times New Roman"/>
          <w:b/>
          <w:bCs/>
          <w:i/>
          <w:iCs/>
          <w:color w:val="0E2841" w:themeColor="text2"/>
          <w:sz w:val="28"/>
          <w:szCs w:val="28"/>
          <w:lang w:eastAsia="fr-FR"/>
        </w:rPr>
        <w:t xml:space="preserve">INGA 3, un projet intégrateur et panafricain </w:t>
      </w:r>
    </w:p>
    <w:p w14:paraId="5918B59F" w14:textId="77777777" w:rsidR="003F1518" w:rsidRPr="00513F14" w:rsidRDefault="003F1518"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 xml:space="preserve">Pour sa part, M. Bob MABIALA, Directeur Général de l’Agence pour le Développement et la Promotion du Projet Grand Inga, ADPI – RDC, a fait savoir que le projet GRAND INGA, situé sur le fleuve Congo, exploite l’un des plus grands potentiels hydroélectriques mondiaux, avec une capacité totale estimée à </w:t>
      </w:r>
      <w:r w:rsidRPr="00513F14">
        <w:rPr>
          <w:rFonts w:ascii="Arial Narrow" w:eastAsia="Times New Roman" w:hAnsi="Arial Narrow" w:cs="Times New Roman"/>
          <w:b/>
          <w:bCs/>
          <w:sz w:val="26"/>
          <w:szCs w:val="26"/>
          <w:lang w:eastAsia="fr-FR"/>
        </w:rPr>
        <w:t>44 000 MW</w:t>
      </w:r>
      <w:r w:rsidRPr="00513F14">
        <w:rPr>
          <w:rFonts w:ascii="Arial Narrow" w:eastAsia="Times New Roman" w:hAnsi="Arial Narrow" w:cs="Times New Roman"/>
          <w:sz w:val="26"/>
          <w:szCs w:val="26"/>
          <w:lang w:eastAsia="fr-FR"/>
        </w:rPr>
        <w:t xml:space="preserve">. La première phase, </w:t>
      </w:r>
      <w:r w:rsidRPr="00513F14">
        <w:rPr>
          <w:rFonts w:ascii="Arial Narrow" w:eastAsia="Times New Roman" w:hAnsi="Arial Narrow" w:cs="Times New Roman"/>
          <w:b/>
          <w:bCs/>
          <w:sz w:val="26"/>
          <w:szCs w:val="26"/>
          <w:lang w:eastAsia="fr-FR"/>
        </w:rPr>
        <w:t>INGA 3</w:t>
      </w:r>
      <w:r w:rsidRPr="00513F14">
        <w:rPr>
          <w:rFonts w:ascii="Arial Narrow" w:eastAsia="Times New Roman" w:hAnsi="Arial Narrow" w:cs="Times New Roman"/>
          <w:sz w:val="26"/>
          <w:szCs w:val="26"/>
          <w:lang w:eastAsia="fr-FR"/>
        </w:rPr>
        <w:t xml:space="preserve">, promet à elle seule une capacité de </w:t>
      </w:r>
      <w:r w:rsidRPr="00513F14">
        <w:rPr>
          <w:rFonts w:ascii="Arial Narrow" w:eastAsia="Times New Roman" w:hAnsi="Arial Narrow" w:cs="Times New Roman"/>
          <w:b/>
          <w:bCs/>
          <w:sz w:val="26"/>
          <w:szCs w:val="26"/>
          <w:lang w:eastAsia="fr-FR"/>
        </w:rPr>
        <w:t>11 050 MW</w:t>
      </w:r>
      <w:r w:rsidRPr="00513F14">
        <w:rPr>
          <w:rFonts w:ascii="Arial Narrow" w:eastAsia="Times New Roman" w:hAnsi="Arial Narrow" w:cs="Times New Roman"/>
          <w:sz w:val="26"/>
          <w:szCs w:val="26"/>
          <w:lang w:eastAsia="fr-FR"/>
        </w:rPr>
        <w:t>, un pas décisif vers la transformation énergétique du continent.</w:t>
      </w:r>
    </w:p>
    <w:p w14:paraId="23FC78B8" w14:textId="77777777" w:rsidR="003F1518" w:rsidRDefault="003F1518"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 </w:t>
      </w:r>
      <w:r w:rsidRPr="00513F14">
        <w:rPr>
          <w:rFonts w:ascii="Arial Narrow" w:eastAsia="Times New Roman" w:hAnsi="Arial Narrow" w:cs="Times New Roman"/>
          <w:i/>
          <w:iCs/>
          <w:sz w:val="26"/>
          <w:szCs w:val="26"/>
          <w:lang w:eastAsia="fr-FR"/>
        </w:rPr>
        <w:t xml:space="preserve">Le Projet Inga se distingue par son </w:t>
      </w:r>
      <w:r w:rsidRPr="00513F14">
        <w:rPr>
          <w:rFonts w:ascii="Arial Narrow" w:eastAsia="Times New Roman" w:hAnsi="Arial Narrow" w:cs="Times New Roman"/>
          <w:b/>
          <w:bCs/>
          <w:i/>
          <w:iCs/>
          <w:sz w:val="26"/>
          <w:szCs w:val="26"/>
          <w:lang w:eastAsia="fr-FR"/>
        </w:rPr>
        <w:t>faible impact environnemental</w:t>
      </w:r>
      <w:r w:rsidRPr="00513F14">
        <w:rPr>
          <w:rFonts w:ascii="Arial Narrow" w:eastAsia="Times New Roman" w:hAnsi="Arial Narrow" w:cs="Times New Roman"/>
          <w:i/>
          <w:iCs/>
          <w:sz w:val="26"/>
          <w:szCs w:val="26"/>
          <w:lang w:eastAsia="fr-FR"/>
        </w:rPr>
        <w:t xml:space="preserve"> et sa capacité à desservir </w:t>
      </w:r>
      <w:r w:rsidRPr="00513F14">
        <w:rPr>
          <w:rFonts w:ascii="Arial Narrow" w:eastAsia="Times New Roman" w:hAnsi="Arial Narrow" w:cs="Times New Roman"/>
          <w:b/>
          <w:bCs/>
          <w:i/>
          <w:iCs/>
          <w:sz w:val="26"/>
          <w:szCs w:val="26"/>
          <w:lang w:eastAsia="fr-FR"/>
        </w:rPr>
        <w:t>au moins 30 % de la population africaine</w:t>
      </w:r>
      <w:r w:rsidRPr="00513F14">
        <w:rPr>
          <w:rFonts w:ascii="Arial Narrow" w:eastAsia="Times New Roman" w:hAnsi="Arial Narrow" w:cs="Times New Roman"/>
          <w:i/>
          <w:iCs/>
          <w:sz w:val="26"/>
          <w:szCs w:val="26"/>
          <w:lang w:eastAsia="fr-FR"/>
        </w:rPr>
        <w:t xml:space="preserve"> en électricité propre. C’est une réponse concrète aux défis climatiques, en renforçant l’intégration régionale à travers l’interconnexion des grands pools énergétiques africains</w:t>
      </w:r>
      <w:r w:rsidRPr="00513F14">
        <w:rPr>
          <w:rFonts w:ascii="Arial Narrow" w:eastAsia="Times New Roman" w:hAnsi="Arial Narrow" w:cs="Times New Roman"/>
          <w:sz w:val="26"/>
          <w:szCs w:val="26"/>
          <w:lang w:eastAsia="fr-FR"/>
        </w:rPr>
        <w:t> », a-t-il déclaré.</w:t>
      </w:r>
    </w:p>
    <w:p w14:paraId="27AFEA29" w14:textId="77777777" w:rsidR="003F1518" w:rsidRPr="00513F14" w:rsidRDefault="003F1518"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Pour un impact plus significatif, l’ADPI travaille en tant qu’arrangeur principal du projet et autorité concédante déléguée, dans une approche intégrée et programmatique, avec l’accompagnement de la Banque mondiale, la Banque Africaine de Développement, les Institutions panafricaines, notamment la Commission de l’Union Africaine sur les Infrastructures et l’énergie, AUDA-NEPAD, les Communautés économiques régionales ainsi que les pools énergétiques régionaux.</w:t>
      </w:r>
    </w:p>
    <w:p w14:paraId="22B6ED08" w14:textId="77777777" w:rsidR="003F1518" w:rsidRPr="00513F14" w:rsidRDefault="003F1518" w:rsidP="003F1518">
      <w:pPr>
        <w:pStyle w:val="Paragraphedeliste"/>
        <w:numPr>
          <w:ilvl w:val="0"/>
          <w:numId w:val="1"/>
        </w:numPr>
        <w:spacing w:before="100" w:beforeAutospacing="1" w:after="100" w:afterAutospacing="1" w:line="240" w:lineRule="auto"/>
        <w:jc w:val="both"/>
        <w:rPr>
          <w:rFonts w:ascii="Arial Narrow" w:eastAsia="Times New Roman" w:hAnsi="Arial Narrow" w:cs="Times New Roman"/>
          <w:b/>
          <w:bCs/>
          <w:i/>
          <w:color w:val="0E2841" w:themeColor="text2"/>
          <w:sz w:val="28"/>
          <w:szCs w:val="28"/>
          <w:lang w:eastAsia="fr-FR"/>
        </w:rPr>
      </w:pPr>
      <w:r w:rsidRPr="00513F14">
        <w:rPr>
          <w:rFonts w:ascii="Arial Narrow" w:eastAsia="Times New Roman" w:hAnsi="Arial Narrow" w:cs="Times New Roman"/>
          <w:b/>
          <w:bCs/>
          <w:i/>
          <w:color w:val="0E2841" w:themeColor="text2"/>
          <w:sz w:val="28"/>
          <w:szCs w:val="28"/>
          <w:lang w:eastAsia="fr-FR"/>
        </w:rPr>
        <w:t>Appel à un engagement collectif</w:t>
      </w:r>
    </w:p>
    <w:p w14:paraId="5EAFFFFB" w14:textId="77777777" w:rsidR="003F1518" w:rsidRPr="00513F14" w:rsidRDefault="003F1518"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iCs/>
          <w:sz w:val="26"/>
          <w:szCs w:val="26"/>
          <w:lang w:eastAsia="fr-FR"/>
        </w:rPr>
        <w:t xml:space="preserve">Le Directeur Général de l’ADPI a également appelé les différents acteurs africains impliqués dans cette démarche à la fois ambitieuse et historique, à renforcer leur engagement en vue de donner vie à ce grand projet INGA 3 qui incarne </w:t>
      </w:r>
      <w:r w:rsidRPr="00513F14">
        <w:rPr>
          <w:rFonts w:ascii="Arial Narrow" w:eastAsia="Times New Roman" w:hAnsi="Arial Narrow" w:cs="Times New Roman"/>
          <w:sz w:val="26"/>
          <w:szCs w:val="26"/>
          <w:lang w:eastAsia="fr-FR"/>
        </w:rPr>
        <w:t>une vision partagée d’un avenir énergétique durable pour l’Afrique et pour le monde.</w:t>
      </w:r>
    </w:p>
    <w:p w14:paraId="20FC233E" w14:textId="623CE7E5" w:rsidR="003F1518" w:rsidRPr="00513F14" w:rsidRDefault="003F1518"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sidRPr="00513F14">
        <w:rPr>
          <w:rFonts w:ascii="Arial Narrow" w:eastAsia="Times New Roman" w:hAnsi="Arial Narrow" w:cs="Times New Roman"/>
          <w:sz w:val="26"/>
          <w:szCs w:val="26"/>
          <w:lang w:eastAsia="fr-FR"/>
        </w:rPr>
        <w:t xml:space="preserve">Pour réaliser cet ambitieux programme, la RDC </w:t>
      </w:r>
      <w:r w:rsidR="00C31D4F">
        <w:rPr>
          <w:rFonts w:ascii="Arial Narrow" w:eastAsia="Times New Roman" w:hAnsi="Arial Narrow" w:cs="Times New Roman"/>
          <w:sz w:val="26"/>
          <w:szCs w:val="26"/>
          <w:lang w:eastAsia="fr-FR"/>
        </w:rPr>
        <w:t xml:space="preserve">a </w:t>
      </w:r>
      <w:r w:rsidR="00C31D4F" w:rsidRPr="00513F14">
        <w:rPr>
          <w:rFonts w:ascii="Arial Narrow" w:eastAsia="Times New Roman" w:hAnsi="Arial Narrow" w:cs="Times New Roman"/>
          <w:sz w:val="26"/>
          <w:szCs w:val="26"/>
          <w:lang w:eastAsia="fr-FR"/>
        </w:rPr>
        <w:t>sollicité</w:t>
      </w:r>
      <w:r w:rsidRPr="00513F14">
        <w:rPr>
          <w:rFonts w:ascii="Arial Narrow" w:eastAsia="Times New Roman" w:hAnsi="Arial Narrow" w:cs="Times New Roman"/>
          <w:sz w:val="26"/>
          <w:szCs w:val="26"/>
          <w:lang w:eastAsia="fr-FR"/>
        </w:rPr>
        <w:t xml:space="preserve"> l’appui de ses partenaires à plusieurs niveaux, notamment : la mobilisation de fonds concessionnels, la participation active du secteur privé et le support continu dans l’exécution des différentes phases du projet INGA 3.</w:t>
      </w:r>
    </w:p>
    <w:p w14:paraId="3B486EB5" w14:textId="30BD8627" w:rsidR="00FF4221" w:rsidRDefault="00FF4221" w:rsidP="00FF4221">
      <w:pPr>
        <w:spacing w:before="100" w:beforeAutospacing="1" w:after="100" w:afterAutospacing="1" w:line="240" w:lineRule="auto"/>
        <w:jc w:val="center"/>
        <w:rPr>
          <w:rFonts w:ascii="Arial Narrow" w:eastAsia="Times New Roman" w:hAnsi="Arial Narrow" w:cs="Times New Roman"/>
          <w:sz w:val="26"/>
          <w:szCs w:val="26"/>
          <w:lang w:eastAsia="fr-FR"/>
        </w:rPr>
      </w:pPr>
      <w:r w:rsidRPr="004C2859">
        <w:rPr>
          <w:rFonts w:ascii="Arial Narrow" w:eastAsia="Times New Roman" w:hAnsi="Arial Narrow" w:cs="Times New Roman"/>
          <w:sz w:val="26"/>
          <w:szCs w:val="26"/>
          <w:lang w:eastAsia="fr-FR"/>
        </w:rPr>
        <w:lastRenderedPageBreak/>
        <w:drawing>
          <wp:inline distT="0" distB="0" distL="0" distR="0" wp14:anchorId="71D0555D" wp14:editId="0970D133">
            <wp:extent cx="5133660" cy="3319780"/>
            <wp:effectExtent l="0" t="0" r="0" b="0"/>
            <wp:docPr id="2073052113" name="Image 2" descr="Une image contenant intérieur, Convention, public,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52113" name="Image 2" descr="Une image contenant intérieur, Convention, public, text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2894" cy="3345152"/>
                    </a:xfrm>
                    <a:prstGeom prst="rect">
                      <a:avLst/>
                    </a:prstGeom>
                    <a:noFill/>
                    <a:ln>
                      <a:noFill/>
                    </a:ln>
                  </pic:spPr>
                </pic:pic>
              </a:graphicData>
            </a:graphic>
          </wp:inline>
        </w:drawing>
      </w:r>
    </w:p>
    <w:p w14:paraId="08350650" w14:textId="64CBE819" w:rsidR="005F4790" w:rsidRDefault="005F4790" w:rsidP="003F1518">
      <w:pPr>
        <w:spacing w:before="100" w:beforeAutospacing="1" w:after="100" w:afterAutospacing="1" w:line="240" w:lineRule="auto"/>
        <w:jc w:val="both"/>
        <w:rPr>
          <w:rFonts w:ascii="Arial Narrow" w:eastAsia="Times New Roman" w:hAnsi="Arial Narrow" w:cs="Times New Roman"/>
          <w:sz w:val="26"/>
          <w:szCs w:val="26"/>
          <w:lang w:eastAsia="fr-FR"/>
        </w:rPr>
      </w:pPr>
      <w:r w:rsidRPr="005F4790">
        <w:rPr>
          <w:rFonts w:ascii="Arial Narrow" w:eastAsia="Times New Roman" w:hAnsi="Arial Narrow" w:cs="Times New Roman"/>
          <w:sz w:val="26"/>
          <w:szCs w:val="26"/>
          <w:lang w:eastAsia="fr-FR"/>
        </w:rPr>
        <w:t xml:space="preserve">Le sommet </w:t>
      </w:r>
      <w:r>
        <w:rPr>
          <w:rFonts w:ascii="Arial Narrow" w:eastAsia="Times New Roman" w:hAnsi="Arial Narrow" w:cs="Times New Roman"/>
          <w:sz w:val="26"/>
          <w:szCs w:val="26"/>
          <w:lang w:eastAsia="fr-FR"/>
        </w:rPr>
        <w:t xml:space="preserve">africain sur l’énergie a </w:t>
      </w:r>
      <w:r w:rsidRPr="005F4790">
        <w:rPr>
          <w:rFonts w:ascii="Arial Narrow" w:eastAsia="Times New Roman" w:hAnsi="Arial Narrow" w:cs="Times New Roman"/>
          <w:sz w:val="26"/>
          <w:szCs w:val="26"/>
          <w:lang w:eastAsia="fr-FR"/>
        </w:rPr>
        <w:t>ab</w:t>
      </w:r>
      <w:r>
        <w:rPr>
          <w:rFonts w:ascii="Arial Narrow" w:eastAsia="Times New Roman" w:hAnsi="Arial Narrow" w:cs="Times New Roman"/>
          <w:sz w:val="26"/>
          <w:szCs w:val="26"/>
          <w:lang w:eastAsia="fr-FR"/>
        </w:rPr>
        <w:t>outi</w:t>
      </w:r>
      <w:r w:rsidRPr="005F4790">
        <w:rPr>
          <w:rFonts w:ascii="Arial Narrow" w:eastAsia="Times New Roman" w:hAnsi="Arial Narrow" w:cs="Times New Roman"/>
          <w:sz w:val="26"/>
          <w:szCs w:val="26"/>
          <w:lang w:eastAsia="fr-FR"/>
        </w:rPr>
        <w:t xml:space="preserve"> à deux résultats importants</w:t>
      </w:r>
      <w:r>
        <w:rPr>
          <w:rFonts w:ascii="Arial Narrow" w:eastAsia="Times New Roman" w:hAnsi="Arial Narrow" w:cs="Times New Roman"/>
          <w:sz w:val="26"/>
          <w:szCs w:val="26"/>
          <w:lang w:eastAsia="fr-FR"/>
        </w:rPr>
        <w:t>, à savoir :</w:t>
      </w:r>
      <w:r w:rsidRPr="005F4790">
        <w:rPr>
          <w:rFonts w:ascii="Arial Narrow" w:eastAsia="Times New Roman" w:hAnsi="Arial Narrow" w:cs="Times New Roman"/>
          <w:sz w:val="26"/>
          <w:szCs w:val="26"/>
          <w:lang w:eastAsia="fr-FR"/>
        </w:rPr>
        <w:t xml:space="preserve"> </w:t>
      </w:r>
      <w:r w:rsidRPr="005F4790">
        <w:rPr>
          <w:rFonts w:ascii="Arial Narrow" w:eastAsia="Times New Roman" w:hAnsi="Arial Narrow" w:cs="Times New Roman"/>
          <w:i/>
          <w:iCs/>
          <w:sz w:val="26"/>
          <w:szCs w:val="26"/>
          <w:lang w:eastAsia="fr-FR"/>
        </w:rPr>
        <w:t>la Déclaration de Dar-es Salam sur l’énergie, qui énonce les engagements et les mesures de réforme des gouvernements africains pour le secteur de l’énergie et la première série de Pactes nationaux pour l’énergie, qui serviront de plan directeur pour les transformations spécifiques à chaque pays</w:t>
      </w:r>
      <w:r w:rsidRPr="005F4790">
        <w:rPr>
          <w:rFonts w:ascii="Arial Narrow" w:eastAsia="Times New Roman" w:hAnsi="Arial Narrow" w:cs="Times New Roman"/>
          <w:sz w:val="26"/>
          <w:szCs w:val="26"/>
          <w:lang w:eastAsia="fr-FR"/>
        </w:rPr>
        <w:t>.</w:t>
      </w:r>
    </w:p>
    <w:p w14:paraId="5F4A4A22" w14:textId="77777777" w:rsidR="003F1518" w:rsidRPr="004B5889" w:rsidRDefault="003F1518" w:rsidP="003F1518">
      <w:pPr>
        <w:tabs>
          <w:tab w:val="left" w:pos="2790"/>
        </w:tabs>
        <w:spacing w:after="0" w:line="240" w:lineRule="auto"/>
        <w:jc w:val="both"/>
        <w:rPr>
          <w:rFonts w:ascii="Arial Narrow" w:eastAsia="Times New Roman" w:hAnsi="Arial Narrow" w:cs="Times New Roman"/>
          <w:sz w:val="28"/>
          <w:szCs w:val="28"/>
          <w:lang w:eastAsia="fr-FR"/>
        </w:rPr>
      </w:pPr>
    </w:p>
    <w:p w14:paraId="400AF6A8" w14:textId="77777777" w:rsidR="003F1518" w:rsidRPr="004B5889" w:rsidRDefault="003F1518" w:rsidP="003F1518">
      <w:pPr>
        <w:spacing w:before="100" w:beforeAutospacing="1" w:after="100" w:afterAutospacing="1" w:line="240" w:lineRule="auto"/>
        <w:jc w:val="right"/>
        <w:rPr>
          <w:rFonts w:ascii="Arial Narrow" w:eastAsia="Times New Roman" w:hAnsi="Arial Narrow" w:cs="Times New Roman"/>
          <w:sz w:val="28"/>
          <w:szCs w:val="28"/>
          <w:lang w:eastAsia="fr-FR"/>
        </w:rPr>
      </w:pPr>
      <w:r w:rsidRPr="003D31DF">
        <w:rPr>
          <w:rFonts w:ascii="Arial Narrow" w:eastAsia="Times New Roman" w:hAnsi="Arial Narrow" w:cs="Times New Roman"/>
          <w:b/>
          <w:bCs/>
          <w:sz w:val="28"/>
          <w:szCs w:val="28"/>
          <w:lang w:eastAsia="fr-FR"/>
        </w:rPr>
        <w:t>Communication ADPI</w:t>
      </w:r>
    </w:p>
    <w:p w14:paraId="1B81B8FA" w14:textId="77777777" w:rsidR="008042E0" w:rsidRDefault="008042E0"/>
    <w:sectPr w:rsidR="0080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3655"/>
    <w:multiLevelType w:val="hybridMultilevel"/>
    <w:tmpl w:val="EECA4BEA"/>
    <w:lvl w:ilvl="0" w:tplc="13786952">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267AB8"/>
    <w:multiLevelType w:val="hybridMultilevel"/>
    <w:tmpl w:val="89BA3ECA"/>
    <w:lvl w:ilvl="0" w:tplc="C43E31EC">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D02A60"/>
    <w:multiLevelType w:val="hybridMultilevel"/>
    <w:tmpl w:val="AFB40D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8934415">
    <w:abstractNumId w:val="0"/>
  </w:num>
  <w:num w:numId="2" w16cid:durableId="1112243244">
    <w:abstractNumId w:val="2"/>
  </w:num>
  <w:num w:numId="3" w16cid:durableId="1923100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18"/>
    <w:rsid w:val="000C1B09"/>
    <w:rsid w:val="000E1D4C"/>
    <w:rsid w:val="003F1518"/>
    <w:rsid w:val="004B788A"/>
    <w:rsid w:val="004C2859"/>
    <w:rsid w:val="005F4790"/>
    <w:rsid w:val="00676ED1"/>
    <w:rsid w:val="006C6814"/>
    <w:rsid w:val="008042E0"/>
    <w:rsid w:val="00A42F7E"/>
    <w:rsid w:val="00C31D4F"/>
    <w:rsid w:val="00C46AA5"/>
    <w:rsid w:val="00F54153"/>
    <w:rsid w:val="00FB75D1"/>
    <w:rsid w:val="00FF42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101D"/>
  <w15:chartTrackingRefBased/>
  <w15:docId w15:val="{49F3193D-50CA-4F97-A483-A65BA739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18"/>
    <w:pPr>
      <w:spacing w:after="200" w:line="276" w:lineRule="auto"/>
    </w:pPr>
    <w:rPr>
      <w:rFonts w:eastAsiaTheme="minorHAnsi"/>
      <w:kern w:val="0"/>
      <w:sz w:val="22"/>
      <w:szCs w:val="22"/>
      <w:lang w:eastAsia="en-US"/>
      <w14:ligatures w14:val="none"/>
    </w:rPr>
  </w:style>
  <w:style w:type="paragraph" w:styleId="Titre1">
    <w:name w:val="heading 1"/>
    <w:basedOn w:val="Normal"/>
    <w:next w:val="Normal"/>
    <w:link w:val="Titre1Car"/>
    <w:uiPriority w:val="9"/>
    <w:qFormat/>
    <w:rsid w:val="003F1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1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15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15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15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15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15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15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15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15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15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15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15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15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15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15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15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1518"/>
    <w:rPr>
      <w:rFonts w:eastAsiaTheme="majorEastAsia" w:cstheme="majorBidi"/>
      <w:color w:val="272727" w:themeColor="text1" w:themeTint="D8"/>
    </w:rPr>
  </w:style>
  <w:style w:type="paragraph" w:styleId="Titre">
    <w:name w:val="Title"/>
    <w:basedOn w:val="Normal"/>
    <w:next w:val="Normal"/>
    <w:link w:val="TitreCar"/>
    <w:uiPriority w:val="10"/>
    <w:qFormat/>
    <w:rsid w:val="003F1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15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15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15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1518"/>
    <w:pPr>
      <w:spacing w:before="160"/>
      <w:jc w:val="center"/>
    </w:pPr>
    <w:rPr>
      <w:i/>
      <w:iCs/>
      <w:color w:val="404040" w:themeColor="text1" w:themeTint="BF"/>
    </w:rPr>
  </w:style>
  <w:style w:type="character" w:customStyle="1" w:styleId="CitationCar">
    <w:name w:val="Citation Car"/>
    <w:basedOn w:val="Policepardfaut"/>
    <w:link w:val="Citation"/>
    <w:uiPriority w:val="29"/>
    <w:rsid w:val="003F1518"/>
    <w:rPr>
      <w:i/>
      <w:iCs/>
      <w:color w:val="404040" w:themeColor="text1" w:themeTint="BF"/>
    </w:rPr>
  </w:style>
  <w:style w:type="paragraph" w:styleId="Paragraphedeliste">
    <w:name w:val="List Paragraph"/>
    <w:basedOn w:val="Normal"/>
    <w:uiPriority w:val="34"/>
    <w:qFormat/>
    <w:rsid w:val="003F1518"/>
    <w:pPr>
      <w:ind w:left="720"/>
      <w:contextualSpacing/>
    </w:pPr>
  </w:style>
  <w:style w:type="character" w:styleId="Accentuationintense">
    <w:name w:val="Intense Emphasis"/>
    <w:basedOn w:val="Policepardfaut"/>
    <w:uiPriority w:val="21"/>
    <w:qFormat/>
    <w:rsid w:val="003F1518"/>
    <w:rPr>
      <w:i/>
      <w:iCs/>
      <w:color w:val="0F4761" w:themeColor="accent1" w:themeShade="BF"/>
    </w:rPr>
  </w:style>
  <w:style w:type="paragraph" w:styleId="Citationintense">
    <w:name w:val="Intense Quote"/>
    <w:basedOn w:val="Normal"/>
    <w:next w:val="Normal"/>
    <w:link w:val="CitationintenseCar"/>
    <w:uiPriority w:val="30"/>
    <w:qFormat/>
    <w:rsid w:val="003F1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1518"/>
    <w:rPr>
      <w:i/>
      <w:iCs/>
      <w:color w:val="0F4761" w:themeColor="accent1" w:themeShade="BF"/>
    </w:rPr>
  </w:style>
  <w:style w:type="character" w:styleId="Rfrenceintense">
    <w:name w:val="Intense Reference"/>
    <w:basedOn w:val="Policepardfaut"/>
    <w:uiPriority w:val="32"/>
    <w:qFormat/>
    <w:rsid w:val="003F15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34632">
      <w:bodyDiv w:val="1"/>
      <w:marLeft w:val="0"/>
      <w:marRight w:val="0"/>
      <w:marTop w:val="0"/>
      <w:marBottom w:val="0"/>
      <w:divBdr>
        <w:top w:val="none" w:sz="0" w:space="0" w:color="auto"/>
        <w:left w:val="none" w:sz="0" w:space="0" w:color="auto"/>
        <w:bottom w:val="none" w:sz="0" w:space="0" w:color="auto"/>
        <w:right w:val="none" w:sz="0" w:space="0" w:color="auto"/>
      </w:divBdr>
    </w:div>
    <w:div w:id="1106148921">
      <w:bodyDiv w:val="1"/>
      <w:marLeft w:val="0"/>
      <w:marRight w:val="0"/>
      <w:marTop w:val="0"/>
      <w:marBottom w:val="0"/>
      <w:divBdr>
        <w:top w:val="none" w:sz="0" w:space="0" w:color="auto"/>
        <w:left w:val="none" w:sz="0" w:space="0" w:color="auto"/>
        <w:bottom w:val="none" w:sz="0" w:space="0" w:color="auto"/>
        <w:right w:val="none" w:sz="0" w:space="0" w:color="auto"/>
      </w:divBdr>
    </w:div>
    <w:div w:id="1798258969">
      <w:bodyDiv w:val="1"/>
      <w:marLeft w:val="0"/>
      <w:marRight w:val="0"/>
      <w:marTop w:val="0"/>
      <w:marBottom w:val="0"/>
      <w:divBdr>
        <w:top w:val="none" w:sz="0" w:space="0" w:color="auto"/>
        <w:left w:val="none" w:sz="0" w:space="0" w:color="auto"/>
        <w:bottom w:val="none" w:sz="0" w:space="0" w:color="auto"/>
        <w:right w:val="none" w:sz="0" w:space="0" w:color="auto"/>
      </w:divBdr>
    </w:div>
    <w:div w:id="18665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717</Words>
  <Characters>3948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Bibiche Modjaka</dc:creator>
  <cp:keywords/>
  <dc:description/>
  <cp:lastModifiedBy>Bibiche Modjaka</cp:lastModifiedBy>
  <cp:revision>5</cp:revision>
  <dcterms:created xsi:type="dcterms:W3CDTF">2025-01-26T21:56:00Z</dcterms:created>
  <dcterms:modified xsi:type="dcterms:W3CDTF">2025-01-27T22:15:00Z</dcterms:modified>
</cp:coreProperties>
</file>